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54516" w14:textId="5B7CF6CC" w:rsidR="006D0410" w:rsidRPr="00F77CB8" w:rsidRDefault="006D0410" w:rsidP="00B7371C">
      <w:pPr>
        <w:tabs>
          <w:tab w:val="left" w:pos="8100"/>
        </w:tabs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46E74" w14:textId="1683952A" w:rsidR="00B7371C" w:rsidRDefault="00D0317E" w:rsidP="00D0317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Самые активные регионы получат награды конкурса «Знаешь? Научи!»</w:t>
      </w:r>
    </w:p>
    <w:p w14:paraId="50FE3CCE" w14:textId="50DE04F8" w:rsidR="003A1C02" w:rsidRPr="000C74A9" w:rsidRDefault="003A1C02" w:rsidP="00D0317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A1C02">
        <w:rPr>
          <w:rFonts w:ascii="Times New Roman" w:eastAsia="Times New Roman" w:hAnsi="Times New Roman" w:cs="Times New Roman"/>
          <w:bCs/>
          <w:i/>
          <w:sz w:val="24"/>
          <w:szCs w:val="24"/>
        </w:rPr>
        <w:t>2</w:t>
      </w:r>
      <w:r w:rsidR="000C74A9" w:rsidRPr="00746C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6 </w:t>
      </w:r>
      <w:r w:rsidRPr="003A1C02">
        <w:rPr>
          <w:rFonts w:ascii="Times New Roman" w:eastAsia="Times New Roman" w:hAnsi="Times New Roman" w:cs="Times New Roman"/>
          <w:bCs/>
          <w:i/>
          <w:sz w:val="24"/>
          <w:szCs w:val="24"/>
        </w:rPr>
        <w:t>января</w:t>
      </w:r>
      <w:r w:rsidR="000C74A9" w:rsidRPr="00746C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2023 </w:t>
      </w:r>
      <w:r w:rsidR="000C74A9">
        <w:rPr>
          <w:rFonts w:ascii="Times New Roman" w:eastAsia="Times New Roman" w:hAnsi="Times New Roman" w:cs="Times New Roman"/>
          <w:bCs/>
          <w:i/>
          <w:sz w:val="24"/>
          <w:szCs w:val="24"/>
        </w:rPr>
        <w:t>г.</w:t>
      </w:r>
    </w:p>
    <w:p w14:paraId="4124D31D" w14:textId="77777777" w:rsidR="00D0317E" w:rsidRDefault="00D0317E" w:rsidP="00D0317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E086BB" w14:textId="25D5CF6F" w:rsidR="005C6188" w:rsidRPr="00BB7F8E" w:rsidRDefault="003A1C02" w:rsidP="00BB7F8E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5C6188" w:rsidRPr="005C6188">
        <w:rPr>
          <w:rFonts w:ascii="Times New Roman" w:eastAsia="Times New Roman" w:hAnsi="Times New Roman" w:cs="Times New Roman"/>
          <w:bCs/>
          <w:sz w:val="24"/>
          <w:szCs w:val="24"/>
        </w:rPr>
        <w:t xml:space="preserve">рганизаторы </w:t>
      </w:r>
      <w:r w:rsidR="00B7371C" w:rsidRPr="005C6188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Всероссийского </w:t>
      </w:r>
      <w:r w:rsidR="00F03809" w:rsidRPr="005C6188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конкурса </w:t>
      </w:r>
      <w:r w:rsidR="00B7371C" w:rsidRPr="005C6188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детских </w:t>
      </w:r>
      <w:r w:rsidR="00F03809" w:rsidRPr="005C6188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5C32E9" w:rsidRPr="005C6188">
        <w:rPr>
          <w:rFonts w:ascii="Times New Roman" w:eastAsia="Times New Roman" w:hAnsi="Times New Roman" w:cs="Times New Roman"/>
          <w:bCs/>
          <w:sz w:val="24"/>
          <w:szCs w:val="24"/>
        </w:rPr>
        <w:t>аучно-популярных видео «Знаешь?</w:t>
      </w:r>
      <w:r w:rsidR="005C6188" w:rsidRPr="005C61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3809" w:rsidRPr="005C6188">
        <w:rPr>
          <w:rFonts w:ascii="Times New Roman" w:eastAsia="Times New Roman" w:hAnsi="Times New Roman" w:cs="Times New Roman"/>
          <w:bCs/>
          <w:sz w:val="24"/>
          <w:szCs w:val="24"/>
        </w:rPr>
        <w:t>Научи!»</w:t>
      </w:r>
      <w:r w:rsidR="005C6188" w:rsidRPr="005C618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объявили о запуске новой активности – </w:t>
      </w:r>
      <w:r w:rsidR="00BB7F8E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5C6188" w:rsidRPr="002A1FDF">
        <w:rPr>
          <w:rFonts w:ascii="Times New Roman" w:eastAsia="Times New Roman" w:hAnsi="Times New Roman" w:cs="Times New Roman"/>
          <w:b/>
          <w:bCs/>
          <w:sz w:val="24"/>
          <w:szCs w:val="24"/>
        </w:rPr>
        <w:t>арафона регионов</w:t>
      </w:r>
      <w:r w:rsidR="002A1FDF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Для </w:t>
      </w:r>
      <w:r w:rsidR="00BB7F8E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региональных </w:t>
      </w:r>
      <w:r w:rsidR="0073289E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управленческих команд </w:t>
      </w:r>
      <w:r w:rsidR="002A1FDF">
        <w:rPr>
          <w:rFonts w:ascii="Times New Roman" w:eastAsia="Times New Roman" w:hAnsi="Times New Roman" w:cs="Times New Roman"/>
          <w:bCs/>
          <w:sz w:val="24"/>
          <w:szCs w:val="24"/>
        </w:rPr>
        <w:t>созданы три номинации</w:t>
      </w:r>
      <w:r w:rsidR="005C6188" w:rsidRPr="005C618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5C6188" w:rsidRPr="002A1FDF">
        <w:rPr>
          <w:rFonts w:ascii="Times New Roman" w:eastAsia="Times New Roman" w:hAnsi="Times New Roman" w:cs="Times New Roman"/>
          <w:b/>
          <w:bCs/>
          <w:sz w:val="24"/>
          <w:szCs w:val="24"/>
        </w:rPr>
        <w:t>«Наибольший процент участников конкурса»</w:t>
      </w:r>
      <w:r w:rsidR="005C6188" w:rsidRPr="005C618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C6188" w:rsidRPr="002A1FDF">
        <w:rPr>
          <w:rFonts w:ascii="Times New Roman" w:eastAsia="Times New Roman" w:hAnsi="Times New Roman" w:cs="Times New Roman"/>
          <w:b/>
          <w:bCs/>
          <w:sz w:val="24"/>
          <w:szCs w:val="24"/>
        </w:rPr>
        <w:t>«Наибольший процент отправленных видеороликов»</w:t>
      </w:r>
      <w:r w:rsidR="005C6188" w:rsidRPr="005C61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C6188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 w:rsidR="005C6188" w:rsidRPr="002A1FDF">
        <w:rPr>
          <w:rFonts w:ascii="Times New Roman" w:eastAsia="Times New Roman" w:hAnsi="Times New Roman" w:cs="Times New Roman"/>
          <w:b/>
          <w:bCs/>
          <w:sz w:val="24"/>
          <w:szCs w:val="24"/>
        </w:rPr>
        <w:t>«Лучшее информационное сопровождение»</w:t>
      </w:r>
      <w:r w:rsidR="005C61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B7F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B7F8E">
        <w:rPr>
          <w:rFonts w:ascii="Times New Roman" w:eastAsia="Times New Roman" w:hAnsi="Times New Roman" w:cs="Times New Roman"/>
          <w:sz w:val="24"/>
          <w:szCs w:val="24"/>
        </w:rPr>
        <w:t>Конкурсные работы принимаются до 6 марта 2023 года.</w:t>
      </w:r>
    </w:p>
    <w:p w14:paraId="1C3FAF24" w14:textId="6DA03791" w:rsidR="009E0B0B" w:rsidRDefault="00303701" w:rsidP="002A1FDF">
      <w:pPr>
        <w:tabs>
          <w:tab w:val="left" w:pos="993"/>
          <w:tab w:val="left" w:pos="8100"/>
        </w:tabs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Чтобы стать победителем</w:t>
      </w:r>
      <w:r w:rsidR="001C10D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номинациях «Наибольший процент участников конкурса» и «Наибольший процент отправленных видеороликов»,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регион </w:t>
      </w:r>
      <w:r w:rsidR="001C10DC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должен привлечь как можно больше школьников и, соответственно, как можно больше конкурсных видеороликов. </w:t>
      </w:r>
      <w:r w:rsidR="00353EC3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="001C10DC">
        <w:rPr>
          <w:rFonts w:ascii="Times New Roman" w:eastAsia="Times New Roman" w:hAnsi="Times New Roman" w:cs="Times New Roman"/>
          <w:bCs/>
          <w:sz w:val="24"/>
          <w:szCs w:val="24"/>
        </w:rPr>
        <w:t xml:space="preserve">тобы у всех регионов шансы на победу были равны, результат будет считаться в процентах от общего количества школьников в регионе. </w:t>
      </w:r>
    </w:p>
    <w:p w14:paraId="1A19B2B9" w14:textId="4CED42A5" w:rsidR="00353EC3" w:rsidRDefault="00353EC3" w:rsidP="002A1FDF">
      <w:pPr>
        <w:tabs>
          <w:tab w:val="left" w:pos="1276"/>
          <w:tab w:val="left" w:pos="8100"/>
        </w:tabs>
        <w:spacing w:after="24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Победителем</w:t>
      </w:r>
      <w:r w:rsidR="001C10D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номинации «Лучшее информационное сопровождение»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станет регион, который организует лучшее освещение конкурса в </w:t>
      </w:r>
      <w:r w:rsidR="009E0B0B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средствах массовой информации и выпустит наибольшее количество информационных материалов о конкурсе. </w:t>
      </w:r>
    </w:p>
    <w:p w14:paraId="1C4A75B6" w14:textId="1000D542" w:rsidR="00EA611C" w:rsidRDefault="00353EC3" w:rsidP="00EA611C">
      <w:pPr>
        <w:tabs>
          <w:tab w:val="left" w:pos="1276"/>
          <w:tab w:val="left" w:pos="8100"/>
        </w:tabs>
        <w:spacing w:after="24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Команды регионов-победителей получат благодарственные письма от оператора </w:t>
      </w:r>
      <w:r w:rsidR="0073289E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Десятилетия науки и технологий и примут участие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церемонии награждения</w:t>
      </w:r>
      <w:r w:rsidR="0073289E">
        <w:rPr>
          <w:rFonts w:ascii="Times New Roman" w:eastAsia="Times New Roman" w:hAnsi="Times New Roman" w:cs="Times New Roman"/>
          <w:bCs/>
          <w:sz w:val="24"/>
          <w:szCs w:val="24"/>
        </w:rPr>
        <w:t>, которая пройдет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3289E">
        <w:rPr>
          <w:rFonts w:ascii="Times New Roman" w:eastAsia="Times New Roman" w:hAnsi="Times New Roman" w:cs="Times New Roman"/>
          <w:bCs/>
          <w:sz w:val="24"/>
          <w:szCs w:val="24"/>
        </w:rPr>
        <w:t xml:space="preserve">в Москве </w:t>
      </w:r>
      <w:r w:rsidR="009E0B0B">
        <w:rPr>
          <w:rFonts w:ascii="Times New Roman" w:eastAsia="Times New Roman" w:hAnsi="Times New Roman" w:cs="Times New Roman"/>
          <w:bCs/>
          <w:sz w:val="24"/>
          <w:szCs w:val="24"/>
        </w:rPr>
        <w:t>в апреле 202</w:t>
      </w:r>
      <w:r w:rsidR="00F9562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9E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года. Кроме того, представители регионов-победителей будут приглашены в Сириус на </w:t>
      </w:r>
      <w:r w:rsidR="009E0B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="009E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Конгресс молодых ученых, котор</w:t>
      </w:r>
      <w:r w:rsidR="00EA611C">
        <w:rPr>
          <w:rFonts w:ascii="Times New Roman" w:eastAsia="Times New Roman" w:hAnsi="Times New Roman" w:cs="Times New Roman"/>
          <w:bCs/>
          <w:sz w:val="24"/>
          <w:szCs w:val="24"/>
        </w:rPr>
        <w:t>ый пройдет в декабре 2023 года.</w:t>
      </w:r>
    </w:p>
    <w:p w14:paraId="78C3F552" w14:textId="38DC6F03" w:rsidR="00A639DB" w:rsidRDefault="00A639DB" w:rsidP="002A1FDF">
      <w:pPr>
        <w:tabs>
          <w:tab w:val="left" w:pos="1276"/>
          <w:tab w:val="left" w:pos="8100"/>
        </w:tabs>
        <w:spacing w:after="24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CC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A611C">
        <w:rPr>
          <w:rFonts w:ascii="Times New Roman" w:eastAsia="Times New Roman" w:hAnsi="Times New Roman" w:cs="Times New Roman"/>
          <w:sz w:val="24"/>
          <w:szCs w:val="24"/>
        </w:rPr>
        <w:t xml:space="preserve">Главная задача марафона регионов «Знаешь? Научи!» - вовлечь как можно больше школьников по всей стране в проекты Десятилетия науки и технологий. Благодаря конкурсу у детей есть возможность прикоснуться к науке, продемонстрировать свои творческие способности и примерить на себя роль ученого. </w:t>
      </w:r>
      <w:r w:rsidR="00192F24">
        <w:rPr>
          <w:rFonts w:ascii="Times New Roman" w:eastAsia="Times New Roman" w:hAnsi="Times New Roman" w:cs="Times New Roman"/>
          <w:sz w:val="24"/>
          <w:szCs w:val="24"/>
        </w:rPr>
        <w:t xml:space="preserve">В 2022 году в мероприятиях Десятилетия науки и технологий приняли участие более 13 миллионов человек из всех регионов </w:t>
      </w:r>
      <w:r w:rsidR="00EA611C">
        <w:rPr>
          <w:rFonts w:ascii="Times New Roman" w:eastAsia="Times New Roman" w:hAnsi="Times New Roman" w:cs="Times New Roman"/>
          <w:sz w:val="24"/>
          <w:szCs w:val="24"/>
        </w:rPr>
        <w:t>России. В этом</w:t>
      </w:r>
      <w:r w:rsidR="00192F24">
        <w:rPr>
          <w:rFonts w:ascii="Times New Roman" w:eastAsia="Times New Roman" w:hAnsi="Times New Roman" w:cs="Times New Roman"/>
          <w:sz w:val="24"/>
          <w:szCs w:val="24"/>
        </w:rPr>
        <w:t xml:space="preserve"> году мы рассчитываем</w:t>
      </w:r>
      <w:r w:rsidR="00EA611C">
        <w:rPr>
          <w:rFonts w:ascii="Times New Roman" w:eastAsia="Times New Roman" w:hAnsi="Times New Roman" w:cs="Times New Roman"/>
          <w:sz w:val="24"/>
          <w:szCs w:val="24"/>
        </w:rPr>
        <w:t xml:space="preserve"> на еще большую вовлеченность, в том числе детской аудитории</w:t>
      </w:r>
      <w:r w:rsidRPr="00C13CC3">
        <w:rPr>
          <w:rFonts w:ascii="Times New Roman" w:eastAsia="Times New Roman" w:hAnsi="Times New Roman" w:cs="Times New Roman"/>
          <w:sz w:val="24"/>
          <w:szCs w:val="24"/>
        </w:rPr>
        <w:t xml:space="preserve">», – прокомментировала </w:t>
      </w:r>
      <w:r w:rsidRPr="00B4706C">
        <w:rPr>
          <w:rFonts w:ascii="Times New Roman" w:eastAsia="Times New Roman" w:hAnsi="Times New Roman" w:cs="Times New Roman"/>
          <w:b/>
          <w:sz w:val="24"/>
          <w:szCs w:val="24"/>
        </w:rPr>
        <w:t>генеральный директор АНО «Национальные приоритеты» София Малявина</w:t>
      </w:r>
    </w:p>
    <w:p w14:paraId="0C3BB923" w14:textId="257C771A" w:rsidR="002D6512" w:rsidRDefault="00303701" w:rsidP="002A1FDF">
      <w:pPr>
        <w:tabs>
          <w:tab w:val="left" w:pos="1276"/>
          <w:tab w:val="left" w:pos="8100"/>
        </w:tabs>
        <w:spacing w:after="24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Вместе</w:t>
      </w:r>
      <w:r w:rsidR="002D6512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Марафоном регионов пройдет </w:t>
      </w:r>
      <w:r w:rsidR="00DF3E73">
        <w:rPr>
          <w:rFonts w:ascii="Times New Roman" w:eastAsia="Times New Roman" w:hAnsi="Times New Roman" w:cs="Times New Roman"/>
          <w:bCs/>
          <w:sz w:val="24"/>
          <w:szCs w:val="24"/>
        </w:rPr>
        <w:t>эстафета школ «</w:t>
      </w:r>
      <w:proofErr w:type="spellStart"/>
      <w:proofErr w:type="gramStart"/>
      <w:r w:rsidR="00DF3E73">
        <w:rPr>
          <w:rFonts w:ascii="Times New Roman" w:eastAsia="Times New Roman" w:hAnsi="Times New Roman" w:cs="Times New Roman"/>
          <w:bCs/>
          <w:sz w:val="24"/>
          <w:szCs w:val="24"/>
        </w:rPr>
        <w:t>Знаешь?Научи</w:t>
      </w:r>
      <w:proofErr w:type="spellEnd"/>
      <w:proofErr w:type="gramEnd"/>
      <w:r w:rsidR="00DF3E73">
        <w:rPr>
          <w:rFonts w:ascii="Times New Roman" w:eastAsia="Times New Roman" w:hAnsi="Times New Roman" w:cs="Times New Roman"/>
          <w:bCs/>
          <w:sz w:val="24"/>
          <w:szCs w:val="24"/>
        </w:rPr>
        <w:t xml:space="preserve">!» </w:t>
      </w:r>
      <w:r w:rsidR="002D6512">
        <w:rPr>
          <w:rFonts w:ascii="Times New Roman" w:eastAsia="Times New Roman" w:hAnsi="Times New Roman" w:cs="Times New Roman"/>
          <w:bCs/>
          <w:sz w:val="24"/>
          <w:szCs w:val="24"/>
        </w:rPr>
        <w:t xml:space="preserve">– соревнование школ по количеству отправленных на конкурс видеороликов. Для того, чтобы принять в ней участие, школа должна опубликовать на странице в социальной сети </w:t>
      </w:r>
      <w:r w:rsidR="002D651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VK</w:t>
      </w:r>
      <w:r w:rsidR="002D6512"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видеоролики своих учеников и передать эстафету другой школе.</w:t>
      </w:r>
    </w:p>
    <w:p w14:paraId="3AAB9C97" w14:textId="03E5A4B1" w:rsidR="002D6512" w:rsidRDefault="00DF3E73" w:rsidP="002A1FDF">
      <w:pPr>
        <w:tabs>
          <w:tab w:val="left" w:pos="1276"/>
          <w:tab w:val="left" w:pos="8100"/>
        </w:tabs>
        <w:spacing w:after="24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Школа</w:t>
      </w:r>
      <w:r w:rsidR="00303701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победитель школьной эстафеты получит</w:t>
      </w:r>
      <w:r w:rsidR="002D65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603D6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интерактивную доску. </w:t>
      </w:r>
    </w:p>
    <w:p w14:paraId="6FA7131C" w14:textId="0560DD5F" w:rsidR="004B16C1" w:rsidRDefault="00DE61E0" w:rsidP="002A1FDF">
      <w:pPr>
        <w:tabs>
          <w:tab w:val="left" w:pos="1276"/>
          <w:tab w:val="left" w:pos="8100"/>
        </w:tabs>
        <w:spacing w:after="24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октября</w:t>
      </w:r>
      <w:r w:rsidR="00B4706C">
        <w:rPr>
          <w:rFonts w:ascii="Times New Roman" w:eastAsia="Times New Roman" w:hAnsi="Times New Roman" w:cs="Times New Roman"/>
          <w:sz w:val="24"/>
          <w:szCs w:val="24"/>
        </w:rPr>
        <w:t xml:space="preserve"> 2022 года </w:t>
      </w:r>
      <w:r>
        <w:rPr>
          <w:rFonts w:ascii="Times New Roman" w:eastAsia="Times New Roman" w:hAnsi="Times New Roman" w:cs="Times New Roman"/>
          <w:sz w:val="24"/>
          <w:szCs w:val="24"/>
        </w:rPr>
        <w:t>начался</w:t>
      </w:r>
      <w:r w:rsidR="00B4706C">
        <w:rPr>
          <w:rFonts w:ascii="Times New Roman" w:eastAsia="Times New Roman" w:hAnsi="Times New Roman" w:cs="Times New Roman"/>
          <w:sz w:val="24"/>
          <w:szCs w:val="24"/>
        </w:rPr>
        <w:t xml:space="preserve"> прием заявок на Всероссийский детский научно-попул</w:t>
      </w:r>
      <w:r w:rsidR="00A478BA">
        <w:rPr>
          <w:rFonts w:ascii="Times New Roman" w:eastAsia="Times New Roman" w:hAnsi="Times New Roman" w:cs="Times New Roman"/>
          <w:sz w:val="24"/>
          <w:szCs w:val="24"/>
        </w:rPr>
        <w:t>ярный конкурс «Знаешь? Научи!», в котором 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кольники пробуют себя в роли научно-популярных блогеров и </w:t>
      </w:r>
      <w:r w:rsidR="007B1163">
        <w:rPr>
          <w:rFonts w:ascii="Times New Roman" w:eastAsia="Times New Roman" w:hAnsi="Times New Roman" w:cs="Times New Roman"/>
          <w:sz w:val="24"/>
          <w:szCs w:val="24"/>
        </w:rPr>
        <w:t>выигрывают различные призы. Например, можно получить сертификат на образовательный курс или выиграть поездку в лагерь, а также технику и другие призы.</w:t>
      </w:r>
      <w:r w:rsidR="001C1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9D901C" w14:textId="3E52201F" w:rsidR="000348E0" w:rsidRPr="004B16C1" w:rsidRDefault="001C1F8C" w:rsidP="002A1FDF">
      <w:pPr>
        <w:tabs>
          <w:tab w:val="left" w:pos="709"/>
          <w:tab w:val="left" w:pos="8100"/>
        </w:tabs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Конкурс проводится среди учеников 1-11 классов. </w:t>
      </w:r>
      <w:r w:rsidR="00B4706C">
        <w:rPr>
          <w:rFonts w:ascii="Times New Roman" w:eastAsia="Times New Roman" w:hAnsi="Times New Roman" w:cs="Times New Roman"/>
          <w:sz w:val="24"/>
          <w:szCs w:val="24"/>
        </w:rPr>
        <w:t xml:space="preserve">Для участия необходимо записать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3-х минутное </w:t>
      </w:r>
      <w:r w:rsidR="00B4706C">
        <w:rPr>
          <w:rFonts w:ascii="Times New Roman" w:eastAsia="Times New Roman" w:hAnsi="Times New Roman" w:cs="Times New Roman"/>
          <w:sz w:val="24"/>
          <w:szCs w:val="24"/>
        </w:rPr>
        <w:t xml:space="preserve">научно-популярное видео и опубликовать его на сайте </w:t>
      </w:r>
      <w:hyperlink r:id="rId8">
        <w:r w:rsidR="00B4706C">
          <w:rPr>
            <w:rFonts w:ascii="Times New Roman" w:eastAsia="Times New Roman" w:hAnsi="Times New Roman" w:cs="Times New Roman"/>
            <w:sz w:val="24"/>
            <w:szCs w:val="24"/>
          </w:rPr>
          <w:t>nauka.homo-science.ru</w:t>
        </w:r>
      </w:hyperlink>
      <w:hyperlink r:id="rId9">
        <w:r w:rsidR="00B4706C">
          <w:t>.</w:t>
        </w:r>
      </w:hyperlink>
      <w:r w:rsidR="00B4706C">
        <w:rPr>
          <w:rFonts w:ascii="Times New Roman" w:eastAsia="Times New Roman" w:hAnsi="Times New Roman" w:cs="Times New Roman"/>
          <w:sz w:val="24"/>
          <w:szCs w:val="24"/>
        </w:rPr>
        <w:t xml:space="preserve"> Видео должно в доступной и интересной форме объяснять научную теорию, концепцию или явление.  </w:t>
      </w:r>
    </w:p>
    <w:p w14:paraId="1ED9B610" w14:textId="3A0112CF" w:rsidR="00026F01" w:rsidRDefault="00B50C4E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Авторы лучших видеороликов получат ценные призы от партнёров конкурса: образовательные курсы, технику и сертификаты на ее покупку, поездки и экскурсии, модный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многое другое! </w:t>
      </w:r>
      <w:r w:rsidR="008129B8" w:rsidRPr="008129B8">
        <w:rPr>
          <w:rFonts w:ascii="Times New Roman" w:eastAsia="Times New Roman" w:hAnsi="Times New Roman" w:cs="Times New Roman"/>
          <w:sz w:val="24"/>
          <w:szCs w:val="24"/>
        </w:rPr>
        <w:t>Кроме детей специальные призы получат школьные учителя-наставники финалистов, а для школ-победителей подготовлены особые призы, среди которых цифровые лаборатории для практического изучения естественнонаучных дисциплин, робототехнические наборы и конструкторы, а также оборудование для лабораторий аддитивных технологий.</w:t>
      </w:r>
    </w:p>
    <w:p w14:paraId="15F4715F" w14:textId="5563F85F" w:rsidR="00317C98" w:rsidRPr="004B16C1" w:rsidRDefault="008129B8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Кроме того, п</w:t>
      </w:r>
      <w:r w:rsidR="00317C98">
        <w:rPr>
          <w:rFonts w:ascii="Times New Roman" w:eastAsia="Times New Roman" w:hAnsi="Times New Roman" w:cs="Times New Roman"/>
          <w:sz w:val="24"/>
          <w:szCs w:val="24"/>
        </w:rPr>
        <w:t xml:space="preserve">обедителей ждут поездки и экскурсии, </w:t>
      </w:r>
      <w:r w:rsidR="00F10153">
        <w:rPr>
          <w:rFonts w:ascii="Times New Roman" w:eastAsia="Times New Roman" w:hAnsi="Times New Roman" w:cs="Times New Roman"/>
          <w:sz w:val="24"/>
          <w:szCs w:val="24"/>
        </w:rPr>
        <w:t>цифровая техника</w:t>
      </w:r>
      <w:r w:rsidR="00317C98">
        <w:rPr>
          <w:rFonts w:ascii="Times New Roman" w:eastAsia="Times New Roman" w:hAnsi="Times New Roman" w:cs="Times New Roman"/>
          <w:sz w:val="24"/>
          <w:szCs w:val="24"/>
        </w:rPr>
        <w:t xml:space="preserve"> и многое другое. </w:t>
      </w:r>
    </w:p>
    <w:p w14:paraId="57C95605" w14:textId="46387D1C" w:rsidR="000348E0" w:rsidRPr="007601D8" w:rsidRDefault="00317C98" w:rsidP="002A1FD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4706C" w:rsidRPr="007601D8">
        <w:rPr>
          <w:rFonts w:ascii="Times New Roman" w:eastAsia="Times New Roman" w:hAnsi="Times New Roman" w:cs="Times New Roman"/>
          <w:sz w:val="24"/>
          <w:szCs w:val="24"/>
        </w:rPr>
        <w:t xml:space="preserve">После окончания приема видео участникам предстоит оценить работы друг друга по трем критериям: понятность, увлекательность видео и глубина освещения темы. Видеоролики с наиболее высокими оценками будут представлены членам экспертного совета конкурса, в который входят представители научного сообщества – молодые ученые, исследователи </w:t>
      </w:r>
      <w:r w:rsidR="008129B8">
        <w:rPr>
          <w:rFonts w:ascii="Times New Roman" w:eastAsia="Times New Roman" w:hAnsi="Times New Roman" w:cs="Times New Roman"/>
          <w:sz w:val="24"/>
          <w:szCs w:val="24"/>
        </w:rPr>
        <w:t>и аспиранты</w:t>
      </w:r>
      <w:r w:rsidR="00B4706C" w:rsidRPr="00760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0153">
        <w:rPr>
          <w:rFonts w:ascii="Times New Roman" w:eastAsia="Times New Roman" w:hAnsi="Times New Roman" w:cs="Times New Roman"/>
          <w:sz w:val="24"/>
          <w:szCs w:val="24"/>
        </w:rPr>
        <w:t xml:space="preserve">После того, как члены экспертного совета проведут верификацию видеороликов по критерию научной корректности, ролики будут оцениваться жюри, в которое вошли видные представители бизнеса, науки и образования. </w:t>
      </w:r>
    </w:p>
    <w:p w14:paraId="61F5D328" w14:textId="398FA871" w:rsidR="000348E0" w:rsidRDefault="00F10153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="00B4706C">
        <w:rPr>
          <w:rFonts w:ascii="Times New Roman" w:eastAsia="Times New Roman" w:hAnsi="Times New Roman" w:cs="Times New Roman"/>
          <w:sz w:val="24"/>
          <w:szCs w:val="24"/>
        </w:rPr>
        <w:t xml:space="preserve"> выберут лучших из лучших: победителей в разных возрастных категориях (младшая, средняя и старшая школа) и тематических номинациях конкурса, посвященных различным отраслям науки: «Естественные науки», «Информационные технологии и точные науки», «Место человека во Вселенной», «Общественные и гумани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тарные науки», «Науки будущего», а также трёх специальных номинациях. </w:t>
      </w:r>
    </w:p>
    <w:p w14:paraId="7F1B7CB6" w14:textId="21F23136" w:rsidR="000348E0" w:rsidRDefault="00B4706C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CB8">
        <w:rPr>
          <w:rFonts w:ascii="Times New Roman" w:eastAsia="Times New Roman" w:hAnsi="Times New Roman" w:cs="Times New Roman"/>
          <w:b/>
          <w:bCs/>
          <w:sz w:val="24"/>
          <w:szCs w:val="24"/>
        </w:rPr>
        <w:t>В 2022</w:t>
      </w:r>
      <w:r w:rsidR="00F95625">
        <w:rPr>
          <w:rFonts w:ascii="Times New Roman" w:eastAsia="Times New Roman" w:hAnsi="Times New Roman" w:cs="Times New Roman"/>
          <w:b/>
          <w:bCs/>
          <w:sz w:val="24"/>
          <w:szCs w:val="24"/>
        </w:rPr>
        <w:t>-2023</w:t>
      </w:r>
      <w:r w:rsidRPr="00F77C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 конкурс проводится на образовательной платформе </w:t>
      </w:r>
      <w:proofErr w:type="spellStart"/>
      <w:r w:rsidRPr="00F77CB8">
        <w:rPr>
          <w:rFonts w:ascii="Times New Roman" w:eastAsia="Times New Roman" w:hAnsi="Times New Roman" w:cs="Times New Roman"/>
          <w:b/>
          <w:bCs/>
          <w:sz w:val="24"/>
          <w:szCs w:val="24"/>
        </w:rPr>
        <w:t>Homo</w:t>
      </w:r>
      <w:proofErr w:type="spellEnd"/>
      <w:r w:rsidRPr="00F77C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7CB8">
        <w:rPr>
          <w:rFonts w:ascii="Times New Roman" w:eastAsia="Times New Roman" w:hAnsi="Times New Roman" w:cs="Times New Roman"/>
          <w:b/>
          <w:bCs/>
          <w:sz w:val="24"/>
          <w:szCs w:val="24"/>
        </w:rPr>
        <w:t>Science</w:t>
      </w:r>
      <w:proofErr w:type="spellEnd"/>
      <w:r w:rsidRPr="00F77C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созданной при поддержке Госкорпорации «Росатом». </w:t>
      </w:r>
      <w:r>
        <w:rPr>
          <w:rFonts w:ascii="Times New Roman" w:eastAsia="Times New Roman" w:hAnsi="Times New Roman" w:cs="Times New Roman"/>
          <w:sz w:val="24"/>
          <w:szCs w:val="24"/>
        </w:rPr>
        <w:t>На платформе все интересующиеся наукой могут получить доступ к библиотеке научных статей, видео и материалов, созданных научной редакцией при участии ученых, экспертов и популяризаторов науки.</w:t>
      </w:r>
    </w:p>
    <w:p w14:paraId="32C0DF64" w14:textId="112179C8" w:rsidR="00192F24" w:rsidRPr="00F95625" w:rsidRDefault="00192F24" w:rsidP="002A1FD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AF7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АНО «Национальные приоритеты» </w:t>
      </w:r>
      <w:r w:rsidRPr="00AC4423">
        <w:rPr>
          <w:rFonts w:ascii="Times New Roman" w:eastAsia="Times New Roman" w:hAnsi="Times New Roman" w:cs="Times New Roman"/>
          <w:sz w:val="24"/>
          <w:szCs w:val="24"/>
        </w:rPr>
        <w:t xml:space="preserve">на платформе просветительской программы </w:t>
      </w:r>
      <w:proofErr w:type="spellStart"/>
      <w:r w:rsidRPr="00AC4423">
        <w:rPr>
          <w:rFonts w:ascii="Times New Roman" w:eastAsia="Times New Roman" w:hAnsi="Times New Roman" w:cs="Times New Roman"/>
          <w:sz w:val="24"/>
          <w:szCs w:val="24"/>
        </w:rPr>
        <w:t>Homo</w:t>
      </w:r>
      <w:proofErr w:type="spellEnd"/>
      <w:r w:rsidRPr="00AC4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423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AC4423">
        <w:rPr>
          <w:rFonts w:ascii="Times New Roman" w:eastAsia="Times New Roman" w:hAnsi="Times New Roman" w:cs="Times New Roman"/>
          <w:sz w:val="24"/>
          <w:szCs w:val="24"/>
        </w:rPr>
        <w:t>, созданной при поддержке Госкорпорации «Росатом»</w:t>
      </w:r>
      <w:r>
        <w:rPr>
          <w:rFonts w:ascii="Times New Roman" w:eastAsia="Times New Roman" w:hAnsi="Times New Roman" w:cs="Times New Roman"/>
          <w:sz w:val="24"/>
          <w:szCs w:val="24"/>
        </w:rPr>
        <w:t>. Конкурс проходит при поддержке Министерства просвещения Российской Федерации,</w:t>
      </w:r>
      <w:r w:rsidRPr="00C70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</w:t>
      </w:r>
      <w:bookmarkStart w:id="0" w:name="_GoBack"/>
      <w:bookmarkEnd w:id="0"/>
      <w:r w:rsidRPr="00F95625">
        <w:rPr>
          <w:rFonts w:ascii="Times New Roman" w:eastAsia="Times New Roman" w:hAnsi="Times New Roman" w:cs="Times New Roman"/>
          <w:sz w:val="24"/>
          <w:szCs w:val="24"/>
        </w:rPr>
        <w:t>промышленности и торговли Российской Федерации, национального проекта «Наука и университеты»</w:t>
      </w:r>
      <w:r w:rsidR="00E1062D" w:rsidRPr="00F956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5625">
        <w:rPr>
          <w:rFonts w:ascii="Times New Roman" w:eastAsia="Times New Roman" w:hAnsi="Times New Roman" w:cs="Times New Roman"/>
          <w:sz w:val="24"/>
          <w:szCs w:val="24"/>
        </w:rPr>
        <w:t xml:space="preserve"> а также входит в инициативу «Инфраструктура для популяризации науки, создание контента» Десятилетия науки и технологий. </w:t>
      </w:r>
    </w:p>
    <w:p w14:paraId="2C46CC6E" w14:textId="40C3C1AA" w:rsidR="00192F24" w:rsidRPr="00EF2FCB" w:rsidRDefault="00192F24" w:rsidP="002A1FD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625">
        <w:rPr>
          <w:rFonts w:ascii="Times New Roman" w:eastAsia="Times New Roman" w:hAnsi="Times New Roman" w:cs="Times New Roman"/>
          <w:sz w:val="24"/>
          <w:szCs w:val="24"/>
        </w:rPr>
        <w:t xml:space="preserve"> Генеральным партнером конкурса выступает компания VK. Стратегический партнер — Российское общество «Знание». Также партнерами конкурса выступают государственная корпорация «</w:t>
      </w:r>
      <w:proofErr w:type="spellStart"/>
      <w:r w:rsidRPr="00F95625">
        <w:rPr>
          <w:rFonts w:ascii="Times New Roman" w:eastAsia="Times New Roman" w:hAnsi="Times New Roman" w:cs="Times New Roman"/>
          <w:sz w:val="24"/>
          <w:szCs w:val="24"/>
        </w:rPr>
        <w:t>Роскосмос</w:t>
      </w:r>
      <w:proofErr w:type="spellEnd"/>
      <w:r w:rsidRPr="00F95625">
        <w:rPr>
          <w:rFonts w:ascii="Times New Roman" w:eastAsia="Times New Roman" w:hAnsi="Times New Roman" w:cs="Times New Roman"/>
          <w:sz w:val="24"/>
          <w:szCs w:val="24"/>
        </w:rPr>
        <w:t>», информационно-коммуникационная образовательная платформа «</w:t>
      </w:r>
      <w:proofErr w:type="spellStart"/>
      <w:r w:rsidRPr="00F95625">
        <w:rPr>
          <w:rFonts w:ascii="Times New Roman" w:eastAsia="Times New Roman" w:hAnsi="Times New Roman" w:cs="Times New Roman"/>
          <w:sz w:val="24"/>
          <w:szCs w:val="24"/>
        </w:rPr>
        <w:t>Сферум</w:t>
      </w:r>
      <w:proofErr w:type="spellEnd"/>
      <w:r w:rsidRPr="00F95625">
        <w:rPr>
          <w:rFonts w:ascii="Times New Roman" w:eastAsia="Times New Roman" w:hAnsi="Times New Roman" w:cs="Times New Roman"/>
          <w:sz w:val="24"/>
          <w:szCs w:val="24"/>
        </w:rPr>
        <w:t>», образовательная платформа «</w:t>
      </w:r>
      <w:proofErr w:type="spellStart"/>
      <w:r w:rsidRPr="00F95625"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 w:rsidRPr="00F95625">
        <w:rPr>
          <w:rFonts w:ascii="Times New Roman" w:eastAsia="Times New Roman" w:hAnsi="Times New Roman" w:cs="Times New Roman"/>
          <w:sz w:val="24"/>
          <w:szCs w:val="24"/>
        </w:rPr>
        <w:t>», университет науки и технологий МИСИС, Всероссийский конкурс «Большая перемена», телеканал «Наука», ПАО «Объединенная авиастроительная ко</w:t>
      </w:r>
      <w:r w:rsidR="00746CAB" w:rsidRPr="00F95625">
        <w:rPr>
          <w:rFonts w:ascii="Times New Roman" w:eastAsia="Times New Roman" w:hAnsi="Times New Roman" w:cs="Times New Roman"/>
          <w:sz w:val="24"/>
          <w:szCs w:val="24"/>
        </w:rPr>
        <w:t>рпорация</w:t>
      </w:r>
      <w:r w:rsidRPr="00F95625">
        <w:rPr>
          <w:rFonts w:ascii="Times New Roman" w:eastAsia="Times New Roman" w:hAnsi="Times New Roman" w:cs="Times New Roman"/>
          <w:sz w:val="24"/>
          <w:szCs w:val="24"/>
        </w:rPr>
        <w:t>», телеканал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«МИР 24», РХТУ им. Д.И. Менделеева, компания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Gallery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35CE">
        <w:rPr>
          <w:rFonts w:ascii="Times New Roman" w:eastAsia="Times New Roman" w:hAnsi="Times New Roman" w:cs="Times New Roman"/>
          <w:sz w:val="24"/>
          <w:szCs w:val="24"/>
        </w:rPr>
        <w:t>Фонд технологической поддержки образования «Навигатор образовательных технологий»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35CE">
        <w:rPr>
          <w:rFonts w:ascii="Times New Roman" w:eastAsia="Times New Roman" w:hAnsi="Times New Roman" w:cs="Times New Roman"/>
          <w:sz w:val="24"/>
          <w:szCs w:val="24"/>
        </w:rPr>
        <w:t>Ассоциация «Внедрения инноваций в сфере 3Д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>, ассоциация</w:t>
      </w:r>
      <w:r w:rsidRPr="00C70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5F1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C70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5F1">
        <w:rPr>
          <w:rFonts w:ascii="Times New Roman" w:eastAsia="Times New Roman" w:hAnsi="Times New Roman" w:cs="Times New Roman"/>
          <w:sz w:val="24"/>
          <w:szCs w:val="24"/>
        </w:rPr>
        <w:t>Slam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811598" w14:textId="77777777" w:rsidR="000348E0" w:rsidRDefault="00B4706C" w:rsidP="002A1FDF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СПРАВОЧНО:</w:t>
      </w:r>
    </w:p>
    <w:p w14:paraId="6726091C" w14:textId="77777777" w:rsidR="000348E0" w:rsidRDefault="00B4706C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Президент России Владимир Путин объявил о проведении с 2022 по 2031 год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Десятилетия науки и технологий.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Среди задач Десятилетия – привлечение в сферу исследований и разработок талантливой молодежи, содействие вовлечению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граждан России. </w:t>
      </w:r>
    </w:p>
    <w:p w14:paraId="39386D69" w14:textId="77777777" w:rsidR="000348E0" w:rsidRDefault="00B4706C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Подробная информация об инициативах, мероприятиях и проектах – на официальном сайте Десятилетия науки и технологий – </w:t>
      </w:r>
      <w:hyperlink r:id="rId10"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наука.рф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CA20BF" w14:textId="77777777" w:rsidR="000348E0" w:rsidRDefault="00B4706C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Оператор проведения Десятилетия науки и технологий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АНО «Национальные приоритеты». </w:t>
      </w:r>
    </w:p>
    <w:p w14:paraId="195723CB" w14:textId="77777777" w:rsidR="000348E0" w:rsidRDefault="00B4706C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просветительская программа, реализованная при поддержке Госкорпорации «Росатом» для молодежи РФ.</w:t>
      </w:r>
    </w:p>
    <w:p w14:paraId="3F04E582" w14:textId="77777777" w:rsidR="000348E0" w:rsidRDefault="00B4706C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фокусе проекта – достоверная информация из мира современной науки, представленная понятным адаптивным языком в виде подкастов,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эксплейнеров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курсов и публикаций в актуальном для молодежи интерактивном формате.</w:t>
      </w:r>
    </w:p>
    <w:p w14:paraId="39E57FFF" w14:textId="77777777" w:rsidR="000348E0" w:rsidRDefault="00B4706C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это не только библиотека знаний, но и флагманские проекты: просветительский проект «Ледокол Знаний.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project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 и «Атомный урок» для педагогов и школьников.</w:t>
      </w:r>
    </w:p>
    <w:p w14:paraId="346C3653" w14:textId="77777777" w:rsidR="000348E0" w:rsidRDefault="00B4706C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Контент для программы готовит научная редакция, привлекая ученых, экспертов и популяризаторов науки, чтобы в доступной и увлекательной форме рассказывать о научных открытиях и передовых технологиях. Помимо этого, онлайн-платформа открыта и для пользовательского контента, который публикует молодежь в рамках конкурсов. </w:t>
      </w:r>
    </w:p>
    <w:p w14:paraId="366CDC14" w14:textId="77777777" w:rsidR="000348E0" w:rsidRDefault="00B4706C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Стать частью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научпоп-комьюнити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делиться знаниями и следить за новостями можно на официальном сайте и в социальных сетях:</w:t>
      </w:r>
    </w:p>
    <w:p w14:paraId="0943C183" w14:textId="77777777" w:rsidR="000348E0" w:rsidRPr="00D30EC0" w:rsidRDefault="00B4706C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Pr="00D30E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Homo Science: </w:t>
      </w:r>
      <w:hyperlink r:id="rId11">
        <w:r w:rsidRPr="00D30EC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https://homo-science.ru/</w:t>
        </w:r>
      </w:hyperlink>
    </w:p>
    <w:p w14:paraId="076374B1" w14:textId="77777777" w:rsidR="000348E0" w:rsidRPr="00D30EC0" w:rsidRDefault="00B4706C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r w:rsidRPr="00D30E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Homo Science: </w:t>
      </w:r>
      <w:hyperlink r:id="rId12">
        <w:r w:rsidRPr="00D30EC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https://vk.com/homoscience_ru</w:t>
        </w:r>
      </w:hyperlink>
    </w:p>
    <w:p w14:paraId="0D806353" w14:textId="77777777" w:rsidR="000348E0" w:rsidRDefault="00B4706C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Телеграм-канал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3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https://t.me/homoscience_ru</w:t>
        </w:r>
      </w:hyperlink>
    </w:p>
    <w:p w14:paraId="116F2366" w14:textId="77777777" w:rsidR="000348E0" w:rsidRPr="00D30EC0" w:rsidRDefault="00B4706C" w:rsidP="002A1FD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0EC0">
        <w:rPr>
          <w:rFonts w:ascii="Times New Roman" w:eastAsia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D30EC0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канал</w:t>
      </w:r>
      <w:r w:rsidRPr="00D30E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Homo Science: </w:t>
      </w:r>
      <w:hyperlink r:id="rId14">
        <w:r w:rsidRPr="00D30EC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https://www.youtube.com/c/HomoScience</w:t>
        </w:r>
      </w:hyperlink>
    </w:p>
    <w:p w14:paraId="6FADB507" w14:textId="77777777" w:rsidR="000348E0" w:rsidRDefault="00B4706C" w:rsidP="002A1FDF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КОНТАКТЫ:</w:t>
      </w:r>
    </w:p>
    <w:p w14:paraId="7606B77D" w14:textId="77777777" w:rsidR="000348E0" w:rsidRDefault="00B4706C" w:rsidP="002A1F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Артем Жбанов, продюсер АНО «Национальные приоритеты», +7 (999) 868-59-38</w:t>
      </w:r>
    </w:p>
    <w:p w14:paraId="53E80121" w14:textId="42542DB5" w:rsidR="000348E0" w:rsidRDefault="00034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348E0">
      <w:headerReference w:type="first" r:id="rId15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982AC" w14:textId="77777777" w:rsidR="00403F8A" w:rsidRDefault="00403F8A">
      <w:pPr>
        <w:spacing w:after="0" w:line="240" w:lineRule="auto"/>
      </w:pPr>
      <w:r>
        <w:separator/>
      </w:r>
    </w:p>
  </w:endnote>
  <w:endnote w:type="continuationSeparator" w:id="0">
    <w:p w14:paraId="0308E5DC" w14:textId="77777777" w:rsidR="00403F8A" w:rsidRDefault="0040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F9FF7" w14:textId="77777777" w:rsidR="00403F8A" w:rsidRDefault="00403F8A">
      <w:pPr>
        <w:spacing w:after="0" w:line="240" w:lineRule="auto"/>
      </w:pPr>
      <w:r>
        <w:separator/>
      </w:r>
    </w:p>
  </w:footnote>
  <w:footnote w:type="continuationSeparator" w:id="0">
    <w:p w14:paraId="31BB046E" w14:textId="77777777" w:rsidR="00403F8A" w:rsidRDefault="0040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6B449" w14:textId="4D3572D7" w:rsidR="005C32E9" w:rsidRDefault="005C32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BBED39E" wp14:editId="28CB444E">
          <wp:simplePos x="0" y="0"/>
          <wp:positionH relativeFrom="column">
            <wp:posOffset>193675</wp:posOffset>
          </wp:positionH>
          <wp:positionV relativeFrom="paragraph">
            <wp:posOffset>47625</wp:posOffset>
          </wp:positionV>
          <wp:extent cx="914400" cy="914400"/>
          <wp:effectExtent l="0" t="0" r="0" b="0"/>
          <wp:wrapSquare wrapText="bothSides" distT="0" distB="0" distL="114300" distR="114300"/>
          <wp:docPr id="36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0A8BA93" wp14:editId="7087DC86">
          <wp:simplePos x="0" y="0"/>
          <wp:positionH relativeFrom="column">
            <wp:posOffset>1231265</wp:posOffset>
          </wp:positionH>
          <wp:positionV relativeFrom="paragraph">
            <wp:posOffset>100330</wp:posOffset>
          </wp:positionV>
          <wp:extent cx="619125" cy="1043940"/>
          <wp:effectExtent l="0" t="0" r="0" b="0"/>
          <wp:wrapSquare wrapText="bothSides" distT="0" distB="0" distL="114300" distR="114300"/>
          <wp:docPr id="366" name="image6.jpg" descr="C:\Users\Mi\Downloads\HomoScience_Мыслитель_color_вертикальный_Монтажная область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C:\Users\Mi\Downloads\HomoScience_Мыслитель_color_вертикальный_Монтажная область 1.jpg"/>
                  <pic:cNvPicPr preferRelativeResize="0"/>
                </pic:nvPicPr>
                <pic:blipFill>
                  <a:blip r:embed="rId2"/>
                  <a:srcRect l="27942" t="14872" r="26653" b="14872"/>
                  <a:stretch>
                    <a:fillRect/>
                  </a:stretch>
                </pic:blipFill>
                <pic:spPr>
                  <a:xfrm>
                    <a:off x="0" y="0"/>
                    <a:ext cx="619125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7F4E33" w14:textId="138E7706" w:rsidR="005C32E9" w:rsidRDefault="005C32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A19B62F" wp14:editId="4A3348D7">
          <wp:simplePos x="0" y="0"/>
          <wp:positionH relativeFrom="column">
            <wp:posOffset>-756285</wp:posOffset>
          </wp:positionH>
          <wp:positionV relativeFrom="paragraph">
            <wp:posOffset>5715</wp:posOffset>
          </wp:positionV>
          <wp:extent cx="878205" cy="670560"/>
          <wp:effectExtent l="0" t="0" r="0" b="0"/>
          <wp:wrapSquare wrapText="bothSides" distT="0" distB="0" distL="114300" distR="114300"/>
          <wp:docPr id="365" name="image5.png" descr="C:\Users\Mi\Downloads\Лого_10лет_НиТ_Основной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Mi\Downloads\Лого_10лет_НиТ_Основной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8205" cy="670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284FC190" wp14:editId="508D8A88">
          <wp:simplePos x="0" y="0"/>
          <wp:positionH relativeFrom="page">
            <wp:posOffset>3167380</wp:posOffset>
          </wp:positionH>
          <wp:positionV relativeFrom="paragraph">
            <wp:posOffset>95885</wp:posOffset>
          </wp:positionV>
          <wp:extent cx="472440" cy="472440"/>
          <wp:effectExtent l="0" t="0" r="3810" b="3810"/>
          <wp:wrapSquare wrapText="bothSides" distT="0" distB="0" distL="114300" distR="114300"/>
          <wp:docPr id="364" name="image3.png" descr="C:\Users\Mi\AppData\Local\Temp\Tmp_view\Logo_VK\PNG\Blue\VK_logo_Blue_256x25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Mi\AppData\Local\Temp\Tmp_view\Logo_VK\PNG\Blue\VK_logo_Blue_256x256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72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E7FA21" w14:textId="02D17B24" w:rsidR="005C32E9" w:rsidRDefault="005C32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396DD292" wp14:editId="4533F140">
          <wp:extent cx="1113704" cy="410311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876" cy="43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0A11A6F7" wp14:editId="45C03761">
          <wp:simplePos x="0" y="0"/>
          <wp:positionH relativeFrom="margin">
            <wp:posOffset>4714875</wp:posOffset>
          </wp:positionH>
          <wp:positionV relativeFrom="paragraph">
            <wp:posOffset>50165</wp:posOffset>
          </wp:positionV>
          <wp:extent cx="1387475" cy="303530"/>
          <wp:effectExtent l="0" t="0" r="3175" b="1270"/>
          <wp:wrapSquare wrapText="bothSides" distT="0" distB="0" distL="0" distR="0"/>
          <wp:docPr id="36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7475" cy="303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187D3A6E" wp14:editId="77F3AA20">
          <wp:simplePos x="0" y="0"/>
          <wp:positionH relativeFrom="column">
            <wp:posOffset>3907790</wp:posOffset>
          </wp:positionH>
          <wp:positionV relativeFrom="paragraph">
            <wp:posOffset>1905</wp:posOffset>
          </wp:positionV>
          <wp:extent cx="688975" cy="685800"/>
          <wp:effectExtent l="0" t="0" r="0" b="0"/>
          <wp:wrapSquare wrapText="bothSides" distT="0" distB="0" distL="114300" distR="114300"/>
          <wp:docPr id="363" name="image1.png" descr="C:\Users\Mi\Downloads\Logo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Mi\Downloads\Logo 2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97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73AAB7" w14:textId="6CB093D8" w:rsidR="005C32E9" w:rsidRDefault="005C32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67FCA"/>
    <w:multiLevelType w:val="hybridMultilevel"/>
    <w:tmpl w:val="74C89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0521A"/>
    <w:multiLevelType w:val="multilevel"/>
    <w:tmpl w:val="EE3C28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2529"/>
    <w:multiLevelType w:val="hybridMultilevel"/>
    <w:tmpl w:val="D2E669A4"/>
    <w:lvl w:ilvl="0" w:tplc="D99010FC">
      <w:start w:val="2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6C701A5"/>
    <w:multiLevelType w:val="hybridMultilevel"/>
    <w:tmpl w:val="3C7AA5EA"/>
    <w:lvl w:ilvl="0" w:tplc="457ADF4E">
      <w:start w:val="2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E0"/>
    <w:rsid w:val="00006AC5"/>
    <w:rsid w:val="00026F01"/>
    <w:rsid w:val="000348E0"/>
    <w:rsid w:val="00095E1B"/>
    <w:rsid w:val="000C74A9"/>
    <w:rsid w:val="001529DE"/>
    <w:rsid w:val="0017398A"/>
    <w:rsid w:val="00192F24"/>
    <w:rsid w:val="001C10DC"/>
    <w:rsid w:val="001C1F8C"/>
    <w:rsid w:val="001D2D9E"/>
    <w:rsid w:val="001E3B25"/>
    <w:rsid w:val="00222577"/>
    <w:rsid w:val="0023737D"/>
    <w:rsid w:val="0029588D"/>
    <w:rsid w:val="002A1FDF"/>
    <w:rsid w:val="002D6512"/>
    <w:rsid w:val="00303701"/>
    <w:rsid w:val="00317C98"/>
    <w:rsid w:val="00353EC3"/>
    <w:rsid w:val="003A1C02"/>
    <w:rsid w:val="003E50D8"/>
    <w:rsid w:val="003F1A07"/>
    <w:rsid w:val="003F4DCA"/>
    <w:rsid w:val="00403F8A"/>
    <w:rsid w:val="00404DF8"/>
    <w:rsid w:val="00415C0A"/>
    <w:rsid w:val="00470F88"/>
    <w:rsid w:val="004B16C1"/>
    <w:rsid w:val="004B4EBB"/>
    <w:rsid w:val="004F535D"/>
    <w:rsid w:val="004F7E7A"/>
    <w:rsid w:val="00543F63"/>
    <w:rsid w:val="00561845"/>
    <w:rsid w:val="00585D70"/>
    <w:rsid w:val="005C32E9"/>
    <w:rsid w:val="005C6188"/>
    <w:rsid w:val="005E69E5"/>
    <w:rsid w:val="00606CC3"/>
    <w:rsid w:val="00661ADF"/>
    <w:rsid w:val="006C042E"/>
    <w:rsid w:val="006D0410"/>
    <w:rsid w:val="006D557B"/>
    <w:rsid w:val="006D667A"/>
    <w:rsid w:val="0073289E"/>
    <w:rsid w:val="007444AA"/>
    <w:rsid w:val="00746CAB"/>
    <w:rsid w:val="007601D8"/>
    <w:rsid w:val="00773CF1"/>
    <w:rsid w:val="007A60A4"/>
    <w:rsid w:val="007B0A8B"/>
    <w:rsid w:val="007B1163"/>
    <w:rsid w:val="00811679"/>
    <w:rsid w:val="008129B8"/>
    <w:rsid w:val="00836B68"/>
    <w:rsid w:val="00895CEE"/>
    <w:rsid w:val="00906F49"/>
    <w:rsid w:val="009E0721"/>
    <w:rsid w:val="009E0B0B"/>
    <w:rsid w:val="00A32E05"/>
    <w:rsid w:val="00A478BA"/>
    <w:rsid w:val="00A639DB"/>
    <w:rsid w:val="00AC45D7"/>
    <w:rsid w:val="00AC7670"/>
    <w:rsid w:val="00B005B2"/>
    <w:rsid w:val="00B110C4"/>
    <w:rsid w:val="00B400B4"/>
    <w:rsid w:val="00B45A06"/>
    <w:rsid w:val="00B4706C"/>
    <w:rsid w:val="00B50C4E"/>
    <w:rsid w:val="00B51EF1"/>
    <w:rsid w:val="00B603D6"/>
    <w:rsid w:val="00B7371C"/>
    <w:rsid w:val="00B9247E"/>
    <w:rsid w:val="00BB7F8E"/>
    <w:rsid w:val="00BE6DCA"/>
    <w:rsid w:val="00C0734A"/>
    <w:rsid w:val="00C13CC3"/>
    <w:rsid w:val="00C52C33"/>
    <w:rsid w:val="00C6055F"/>
    <w:rsid w:val="00C72212"/>
    <w:rsid w:val="00C946DA"/>
    <w:rsid w:val="00C97090"/>
    <w:rsid w:val="00CB13A4"/>
    <w:rsid w:val="00D0317E"/>
    <w:rsid w:val="00D30EC0"/>
    <w:rsid w:val="00D95055"/>
    <w:rsid w:val="00DA45B4"/>
    <w:rsid w:val="00DE61E0"/>
    <w:rsid w:val="00DF0BEB"/>
    <w:rsid w:val="00DF25D6"/>
    <w:rsid w:val="00DF3E73"/>
    <w:rsid w:val="00E06265"/>
    <w:rsid w:val="00E1062D"/>
    <w:rsid w:val="00E11501"/>
    <w:rsid w:val="00E27DD9"/>
    <w:rsid w:val="00E52726"/>
    <w:rsid w:val="00E63DFE"/>
    <w:rsid w:val="00EA611C"/>
    <w:rsid w:val="00EE6AB5"/>
    <w:rsid w:val="00F03809"/>
    <w:rsid w:val="00F10153"/>
    <w:rsid w:val="00F25CDA"/>
    <w:rsid w:val="00F41792"/>
    <w:rsid w:val="00F41AF0"/>
    <w:rsid w:val="00F77CB8"/>
    <w:rsid w:val="00F84970"/>
    <w:rsid w:val="00F9353C"/>
    <w:rsid w:val="00F95625"/>
    <w:rsid w:val="00FD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305B"/>
  <w15:docId w15:val="{28F8D103-A7FF-4ED4-82E7-319219D5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9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F5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75C0"/>
  </w:style>
  <w:style w:type="paragraph" w:styleId="a6">
    <w:name w:val="footer"/>
    <w:basedOn w:val="a"/>
    <w:link w:val="a7"/>
    <w:uiPriority w:val="99"/>
    <w:unhideWhenUsed/>
    <w:rsid w:val="00F5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75C0"/>
  </w:style>
  <w:style w:type="character" w:styleId="a8">
    <w:name w:val="annotation reference"/>
    <w:basedOn w:val="a0"/>
    <w:uiPriority w:val="99"/>
    <w:semiHidden/>
    <w:unhideWhenUsed/>
    <w:rsid w:val="00295F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95F0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95F0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95F0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95F0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5F00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A96CF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D2997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0204CD"/>
    <w:pPr>
      <w:ind w:left="720"/>
      <w:contextualSpacing/>
    </w:p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Revision"/>
    <w:hidden/>
    <w:uiPriority w:val="99"/>
    <w:semiHidden/>
    <w:rsid w:val="00C94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t.me/homoscience_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homoscience_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mo-science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www.youtube.com/c/HomoScienc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jQUb9h3oKJNfsNPpVNjlrMePqQ==">AMUW2mUJyZcEKMQ64pgSdKiyqRS5TMieU8tEcvqlaGZMY+B1uiKA40Y76mXXjOxQMqIXuUeNHPHteMjrDSj3g7ngfWFlUlk4OfcLbquLTOls+Hoy4l0JD4L9TaKNqcx2h7y9X1W0a2ih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 Ангелина Павловна</dc:creator>
  <cp:lastModifiedBy>Жбанов Артем</cp:lastModifiedBy>
  <cp:revision>2</cp:revision>
  <dcterms:created xsi:type="dcterms:W3CDTF">2023-01-27T10:43:00Z</dcterms:created>
  <dcterms:modified xsi:type="dcterms:W3CDTF">2023-01-27T10:43:00Z</dcterms:modified>
</cp:coreProperties>
</file>